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</w:rPr>
        <w:tab/>
        <w:tab/>
      </w:r>
      <w:r>
        <w:rPr>
          <w:b w:val="false"/>
          <w:bCs w:val="false"/>
          <w:i w:val="false"/>
          <w:iCs w:val="false"/>
          <w:sz w:val="24"/>
          <w:szCs w:val="24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0" w:name="aedd4985-c29e-494d-8ad1-4bd90a83a26c"/>
      <w:r>
        <w:rPr>
          <w:b w:val="false"/>
          <w:bCs w:val="false"/>
          <w:i w:val="false"/>
          <w:iCs w:val="false"/>
          <w:sz w:val="24"/>
          <w:szCs w:val="24"/>
        </w:rPr>
        <w:t>Министерство образования Республики Татарстан</w:t>
      </w:r>
      <w:bookmarkEnd w:id="0"/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" w:name="5bdd78a7-6eff-44c5-be48-12eb425418d7"/>
      <w:r>
        <w:rPr>
          <w:b w:val="false"/>
          <w:bCs w:val="false"/>
          <w:i w:val="false"/>
          <w:iCs w:val="false"/>
          <w:sz w:val="24"/>
          <w:szCs w:val="24"/>
        </w:rPr>
        <w:t>МКУ "Отдел образования Верхнеуслонского района"</w:t>
      </w:r>
      <w:bookmarkEnd w:id="1"/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МБОУ "Набережно-Морквашская СОШ"</w:t>
      </w:r>
    </w:p>
    <w:p>
      <w:pPr>
        <w:pStyle w:val="Normal"/>
        <w:spacing w:lineRule="auto" w:line="240" w:before="0" w:after="0"/>
        <w:ind w:left="120" w:right="0" w:hanging="0"/>
        <w:contextualSpacing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 w:before="0" w:after="0"/>
        <w:ind w:left="120" w:right="0" w:hanging="0"/>
        <w:contextualSpacing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853"/>
        <w:gridCol w:w="3233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Руководитель ШМО есетвенно-научного цикла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Токарева Г.Р.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22 августа 2024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Рыбкина А Ф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Протокол №1 от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29 августа 2024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3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Саттаров Р Р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Приказ №21 от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29 августа 2024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b/>
          <w:i w:val="false"/>
          <w:iCs w:val="false"/>
          <w:sz w:val="32"/>
          <w:szCs w:val="32"/>
        </w:rPr>
        <w:t>РАБОЧАЯ ПРОГРАММА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i w:val="false"/>
          <w:iCs w:val="false"/>
          <w:sz w:val="32"/>
          <w:szCs w:val="32"/>
        </w:rPr>
        <w:t>(ID 1947361)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i w:val="false"/>
          <w:iCs w:val="false"/>
          <w:sz w:val="32"/>
          <w:szCs w:val="32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b/>
          <w:i w:val="false"/>
          <w:iCs w:val="false"/>
          <w:sz w:val="32"/>
          <w:szCs w:val="32"/>
        </w:rPr>
        <w:t xml:space="preserve">учебного курса 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b/>
          <w:i w:val="false"/>
          <w:iCs w:val="false"/>
          <w:sz w:val="32"/>
          <w:szCs w:val="32"/>
        </w:rPr>
        <w:t xml:space="preserve">«Решение задач повышенной сложности по </w:t>
      </w:r>
      <w:r>
        <w:rPr>
          <w:b/>
          <w:i w:val="false"/>
          <w:iCs w:val="false"/>
          <w:sz w:val="32"/>
          <w:szCs w:val="32"/>
        </w:rPr>
        <w:t>химии</w:t>
      </w:r>
      <w:r>
        <w:rPr>
          <w:b/>
          <w:i w:val="false"/>
          <w:iCs w:val="false"/>
          <w:sz w:val="32"/>
          <w:szCs w:val="32"/>
        </w:rPr>
        <w:t>»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i w:val="false"/>
          <w:iCs w:val="false"/>
          <w:sz w:val="32"/>
          <w:szCs w:val="32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i w:val="false"/>
          <w:iCs w:val="false"/>
          <w:sz w:val="32"/>
          <w:szCs w:val="32"/>
        </w:rPr>
        <w:t>для обучающихся 11  класс</w:t>
      </w:r>
      <w:r>
        <w:rPr>
          <w:i w:val="false"/>
          <w:iCs w:val="false"/>
          <w:sz w:val="32"/>
          <w:szCs w:val="32"/>
        </w:rPr>
        <w:t>а</w:t>
      </w:r>
      <w:r>
        <w:rPr>
          <w:i w:val="false"/>
          <w:iCs w:val="false"/>
          <w:sz w:val="32"/>
          <w:szCs w:val="32"/>
        </w:rPr>
        <w:t xml:space="preserve"> </w:t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32"/>
          <w:szCs w:val="32"/>
        </w:rPr>
      </w:pPr>
      <w:r>
        <w:rPr>
          <w:i w:val="false"/>
          <w:iCs w:val="false"/>
          <w:sz w:val="32"/>
          <w:szCs w:val="32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right="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Newton Cyr"/>
          <w:b w:val="false"/>
          <w:bCs w:val="false"/>
          <w:i w:val="false"/>
          <w:iCs w:val="false"/>
          <w:caps/>
          <w:color w:val="231F20"/>
          <w:position w:val="2"/>
          <w:sz w:val="28"/>
          <w:szCs w:val="28"/>
        </w:rPr>
        <w:t xml:space="preserve">Набережные моркваши. </w:t>
      </w:r>
      <w:bookmarkStart w:id="2" w:name="09ae5d1a-7fa5-48c7-ad03-4854c3714f92"/>
      <w:r>
        <w:rPr>
          <w:rFonts w:cs="Newton Cyr"/>
          <w:b w:val="false"/>
          <w:bCs w:val="false"/>
          <w:i w:val="false"/>
          <w:iCs w:val="false"/>
          <w:caps/>
          <w:color w:val="231F20"/>
          <w:position w:val="2"/>
          <w:sz w:val="28"/>
          <w:szCs w:val="28"/>
        </w:rPr>
        <w:t>2024 г</w:t>
      </w:r>
      <w:bookmarkEnd w:id="2"/>
    </w:p>
    <w:p>
      <w:pPr>
        <w:pStyle w:val="Normal"/>
        <w:jc w:val="center"/>
        <w:rPr>
          <w:b/>
          <w:b/>
        </w:rPr>
      </w:pPr>
      <w:r>
        <w:rPr>
          <w:b/>
        </w:rPr>
        <w:t>Планируемые результаты освоения учебного предмета, курса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Результаты освоения курса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По завершении курса химии на этапе основного общего образования выпускники основной школы должны овладеть следующими результатами: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Личностные результаты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>знание и понимание</w:t>
      </w:r>
      <w:r>
        <w:rPr/>
        <w:t>: основных исторических событий, связанных с развитием химии; достижений в области химии и культурных традиций своей страны (в том числе научных); общемировых достижений в области химии; основных принципов и правил отношения к природе; основ здорового образа жизни и здоровьесберегающих технологий; правил поведения в чрезвычайных ситуациях, связанных с воздействием различных веществ; основных прав и обязанностей гражданина (в том числе обучающегося), связанных с личностным, профессиональным и жизненным самоопределением; социальной значимости и содержания профессий, связанных с химией;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чувство гордости </w:t>
      </w:r>
      <w:r>
        <w:rPr/>
        <w:t>за российскую химическую науку и достижения ученых; уважение и принятие достижений химии; любовь и бережное отношение к природе; уважение и учет</w:t>
      </w:r>
    </w:p>
    <w:p>
      <w:pPr>
        <w:pStyle w:val="Normal"/>
        <w:jc w:val="both"/>
        <w:rPr/>
      </w:pPr>
      <w:r>
        <w:rPr/>
        <w:t>мнений окружающих к личным достижениям в изучении химии;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признание </w:t>
      </w:r>
      <w:r>
        <w:rPr/>
        <w:t>ценности собственного здоровья и здоровья окружающих людей; необходимости самовыражения, самореализации, социального признания;</w:t>
      </w:r>
    </w:p>
    <w:p>
      <w:pPr>
        <w:pStyle w:val="Normal"/>
        <w:jc w:val="both"/>
        <w:rPr/>
      </w:pPr>
      <w:r>
        <w:rPr>
          <w:i/>
          <w:iCs/>
        </w:rPr>
        <w:t xml:space="preserve">— </w:t>
      </w:r>
      <w:r>
        <w:rPr>
          <w:i/>
          <w:iCs/>
        </w:rPr>
        <w:t xml:space="preserve">осознание </w:t>
      </w:r>
      <w:r>
        <w:rPr/>
        <w:t>степени готовности к самостоятельным поступкам и действиям, ответственности за их результаты;</w:t>
      </w:r>
    </w:p>
    <w:p>
      <w:pPr>
        <w:pStyle w:val="Normal"/>
        <w:jc w:val="both"/>
        <w:rPr/>
      </w:pPr>
      <w:r>
        <w:rPr>
          <w:i/>
          <w:iCs/>
        </w:rPr>
        <w:t xml:space="preserve">— </w:t>
      </w:r>
      <w:r>
        <w:rPr>
          <w:i/>
          <w:iCs/>
        </w:rPr>
        <w:t xml:space="preserve">проявление </w:t>
      </w:r>
      <w:r>
        <w:rPr/>
        <w:t>экологического сознания, доброжелательности, доверия и внимательности к людям, готовности к сотрудничеству; инициативы и любознательности в изучении веществ и процессов; убежденности в необходимости разумного использования достижений науки и технологий;</w:t>
      </w:r>
    </w:p>
    <w:p>
      <w:pPr>
        <w:pStyle w:val="Normal"/>
        <w:rPr/>
      </w:pPr>
      <w:r>
        <w:rPr>
          <w:i/>
          <w:iCs/>
        </w:rPr>
        <w:t xml:space="preserve">— </w:t>
      </w:r>
      <w:r>
        <w:rPr>
          <w:i/>
          <w:iCs/>
        </w:rPr>
        <w:t xml:space="preserve">умение </w:t>
      </w:r>
      <w:r>
        <w:rPr/>
        <w:t>устанавливать связи между целью изучения химии и тем, для чего это нужно; строить жизненные и профессиональные планы с учетом успешности изучения химии и собственных приоритетов.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Метапредметные результаты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использование </w:t>
      </w:r>
      <w:r>
        <w:rPr/>
        <w:t>различных источников химической информации; получение такой информации, ее анализ, подготовка на основе этого анализа информационного продукта и его презентация;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применение </w:t>
      </w:r>
      <w:r>
        <w:rPr/>
        <w:t>основных методов познания (наблюдения, эксперимента, моделирования, измерения и т. д.) для изучения химических объектов;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использование </w:t>
      </w:r>
      <w:r>
        <w:rPr/>
        <w:t>основных логических операций (анализа, синтеза, сравнения, обобщения, доказательства, систематизации, классификации и др.) при изучении химических объектов;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формулирование </w:t>
      </w:r>
      <w:r>
        <w:rPr/>
        <w:t>выводов и умозаключений из наблюдений и изученных химических закономерностей;</w:t>
      </w:r>
    </w:p>
    <w:p>
      <w:pPr>
        <w:pStyle w:val="Normal"/>
        <w:jc w:val="both"/>
        <w:rPr/>
      </w:pPr>
      <w:r>
        <w:rPr>
          <w:i/>
          <w:iCs/>
        </w:rPr>
        <w:t xml:space="preserve">— </w:t>
      </w:r>
      <w:r>
        <w:rPr>
          <w:i/>
          <w:iCs/>
        </w:rPr>
        <w:t xml:space="preserve">прогнозирование </w:t>
      </w:r>
      <w:r>
        <w:rPr/>
        <w:t>свойств веществ на основе знания их состава и строения, а также установления аналогии;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формулирование </w:t>
      </w:r>
      <w:r>
        <w:rPr/>
        <w:t>идей, гипотез и путей проверки их истинности;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определение </w:t>
      </w:r>
      <w:r>
        <w:rPr/>
        <w:t>целей и задач учебной и исследовательской деятельности и путей их достижения;</w:t>
      </w:r>
    </w:p>
    <w:p>
      <w:pPr>
        <w:pStyle w:val="Normal"/>
        <w:jc w:val="both"/>
        <w:rPr/>
      </w:pPr>
      <w:r>
        <w:rPr/>
        <w:t xml:space="preserve"> — </w:t>
      </w:r>
      <w:r>
        <w:rPr>
          <w:i/>
          <w:iCs/>
        </w:rPr>
        <w:t xml:space="preserve">раскрытие </w:t>
      </w:r>
      <w:r>
        <w:rPr/>
        <w:t>причинно-следственных связей между составом, строением, свойствами, применением, нахождением в природе и получением важнейших химических веществ;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аргументация </w:t>
      </w:r>
      <w:r>
        <w:rPr/>
        <w:t>собственной позиции и ее корректировка в ходе дискуссии по материалам химического содержания.</w:t>
      </w:r>
    </w:p>
    <w:p>
      <w:pPr>
        <w:pStyle w:val="Normal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‒ </w:t>
      </w:r>
      <w:r>
        <w:rPr>
          <w:rFonts w:eastAsia="TimesNewRomanPSMT"/>
          <w:lang w:eastAsia="en-US"/>
        </w:rPr>
        <w:t>научное объяснение явлений;</w:t>
      </w:r>
    </w:p>
    <w:p>
      <w:pPr>
        <w:pStyle w:val="Normal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‒ </w:t>
      </w:r>
      <w:r>
        <w:rPr>
          <w:rFonts w:eastAsia="TimesNewRomanPSMT"/>
          <w:lang w:eastAsia="en-US"/>
        </w:rPr>
        <w:t>понимание особенностей естественнонаучного исследования;</w:t>
      </w:r>
    </w:p>
    <w:p>
      <w:pPr>
        <w:pStyle w:val="Normal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‒ </w:t>
      </w:r>
      <w:r>
        <w:rPr>
          <w:rFonts w:eastAsia="TimesNewRomanPSMT"/>
          <w:lang w:eastAsia="en-US"/>
        </w:rPr>
        <w:t>интерпретация данных и использование научных доказательств для получения выводов.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Предметные результаты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В познавательной сфере</w:t>
      </w:r>
    </w:p>
    <w:p>
      <w:pPr>
        <w:pStyle w:val="Normal"/>
        <w:jc w:val="both"/>
        <w:rPr/>
      </w:pPr>
      <w:r>
        <w:rPr>
          <w:i/>
          <w:iCs/>
        </w:rPr>
        <w:t xml:space="preserve">Знание </w:t>
      </w:r>
      <w:r>
        <w:rPr/>
        <w:t>(</w:t>
      </w:r>
      <w:r>
        <w:rPr>
          <w:i/>
          <w:iCs/>
        </w:rPr>
        <w:t>понимание</w:t>
      </w:r>
      <w:r>
        <w:rPr/>
        <w:t>):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химической символики: знаков химических элементов, формул химических веществ, уравнений химических реакций;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важнейших химических понятий: вещество, химический элемент, атом, молекула, относительные атомная и молекулярная массы, ион, катион, анион, химическая связь, электроотрицательность, валентность, степень окисления, моль, молярная масса, молярный объем, растворы, электролиты и неэлектролиты, электролитическая диссоциация, окислитель и восстановитель, окисление и восстановление, тепловой эффект реакции, основные типы реакций в неорганической химии;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формулировок основных законов и теорий химии: атомно-молекулярного учения; законов сохранения массы веществ, постоянства состава веществ, Авогадро; Периодического закона Д. И. Менделеева; теории строения атома и учения о строении</w:t>
      </w:r>
    </w:p>
    <w:p>
      <w:pPr>
        <w:pStyle w:val="Normal"/>
        <w:jc w:val="both"/>
        <w:rPr/>
      </w:pPr>
      <w:r>
        <w:rPr/>
        <w:t>вещества; теории электролитической диссоциации и учения о химической реакции.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Умение называть: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химические элементы;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соединения изученных классов неорганических веществ;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органические вещества по их формуле: метан, этан, этилен, ацетилен, метанол, этанол, глицерин, уксусная кислота, глюкоза, сахароза.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Объяснение: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физического смысла атомного (порядкового) номера химического элемента, номеров группы и периода в Периодической системе Д. И. Менделеева, к которым элемент принадлежит;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закономерностей изменения строения атомов, свойств элементов в пределах малых периодов и А групп, а также свойств образуемых ими высших оксидов и гидроксидов;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сущности процесса электролитической диссоциации и реакций ионного обмена.</w:t>
      </w:r>
      <w:r>
        <w:rPr>
          <w:i/>
          <w:iCs/>
        </w:rPr>
        <w:t xml:space="preserve"> Умение характеризовать: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химические элементы (от водорода до кальция) на основе их положения в Периодической системе химических элементов Д. И. Менделеева и особенностей строения их атомов;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взаимосвязь между составом, строением и свойствами неорганических веществ;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химические свойства основных классов неорганических веществ (оксидов, кислот, оснований, амфотерных соединений и солей).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Определение: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состава веществ по их формулам;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валентности и степени окисления элементов в соединении;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видов химической связи в соединениях;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типов кристаллических решеток твердых веществ;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принадлежности веществ к определенному классу соединений;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типов химических реакций;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возможности протекания реакций ионного обмена.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Составление: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формул неорганических соединений изученных классов;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уравнений химических реакций.</w:t>
      </w:r>
    </w:p>
    <w:p>
      <w:pPr>
        <w:pStyle w:val="Normal"/>
        <w:jc w:val="both"/>
        <w:rPr/>
      </w:pPr>
      <w:r>
        <w:rPr>
          <w:i/>
          <w:iCs/>
        </w:rPr>
        <w:t xml:space="preserve">Безопасное обращение </w:t>
      </w:r>
      <w:r>
        <w:rPr/>
        <w:t>с химической посудой и лабораторным оборудованием.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Проведение химического эксперимента: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подтверждающего химические свойства изученных классов неорганических веществ;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подтверждающего химический состав неорганических соединений;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по получению, собиранию и распознаванию газообразных веществ (кислорода, водорода, углекислого газа, аммиака);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по определению хлорид-, сульфат-, карбонат-ионов и иона аммония с помощью качественных реакций.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Вычисление: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массовой доли химического элемента по формуле соединения;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массовой доли вещества в растворе;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массы основного вещества по известной массовой доле примесей;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объемной доли компонента газовой смеси;</w:t>
      </w:r>
    </w:p>
    <w:p>
      <w:pPr>
        <w:pStyle w:val="BodyTextIndent2"/>
        <w:spacing w:lineRule="auto" w:line="240" w:before="0" w:after="0"/>
        <w:ind w:left="0" w:hanging="0"/>
        <w:jc w:val="both"/>
        <w:rPr/>
      </w:pPr>
      <w:r>
        <w:rPr/>
        <w:t xml:space="preserve">— </w:t>
      </w:r>
      <w:r>
        <w:rPr/>
        <w:t>количества вещества, объема или массы вещества по количеству вещества, объему или массе реагентов или продуктов реакции химические свойства разных классов неорганических и органических соединений;</w:t>
      </w:r>
    </w:p>
    <w:p>
      <w:pPr>
        <w:pStyle w:val="BodyTextIndent2"/>
        <w:spacing w:lineRule="auto" w:line="240" w:before="0" w:after="0"/>
        <w:ind w:left="0" w:hanging="0"/>
        <w:jc w:val="both"/>
        <w:rPr/>
      </w:pPr>
      <w:r>
        <w:rPr/>
        <w:t>-признаки, условия и сущность химических реакций;</w:t>
      </w:r>
    </w:p>
    <w:p>
      <w:pPr>
        <w:pStyle w:val="BodyTextIndent2"/>
        <w:spacing w:lineRule="auto" w:line="240"/>
        <w:ind w:left="0" w:hanging="0"/>
        <w:jc w:val="both"/>
        <w:rPr/>
      </w:pPr>
      <w:r>
        <w:rPr/>
        <w:t xml:space="preserve">-химическую номенклатуру. </w:t>
      </w:r>
    </w:p>
    <w:p>
      <w:pPr>
        <w:pStyle w:val="BodyTextIndent2"/>
        <w:spacing w:lineRule="auto" w:line="240"/>
        <w:ind w:left="0" w:hanging="0"/>
        <w:jc w:val="both"/>
        <w:rPr/>
      </w:pPr>
      <w:r>
        <w:rPr/>
        <w:t>производить расчеты: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 </w:t>
      </w:r>
      <w:r>
        <w:rPr/>
        <w:t>по формулам и уравнениям реакций;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 </w:t>
      </w:r>
      <w:r>
        <w:rPr/>
        <w:t>определение компонентов смеси;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 </w:t>
      </w:r>
      <w:r>
        <w:rPr/>
        <w:t>определение формул соединений;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 </w:t>
      </w:r>
      <w:r>
        <w:rPr/>
        <w:t>растворимости веществ;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вычисление объема газообразных веществ при н.у. и условиях, отличающихся от нормальных; 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энтальпии веществ; </w:t>
      </w:r>
    </w:p>
    <w:p>
      <w:pPr>
        <w:pStyle w:val="BodyTextIndent2"/>
        <w:numPr>
          <w:ilvl w:val="0"/>
          <w:numId w:val="2"/>
        </w:numPr>
        <w:spacing w:lineRule="auto" w:line="240" w:before="0" w:after="0"/>
        <w:jc w:val="both"/>
        <w:rPr>
          <w:sz w:val="28"/>
          <w:szCs w:val="28"/>
        </w:rPr>
      </w:pPr>
      <w:r>
        <w:rPr/>
        <w:t>переход от одного способа выражения концентрации к другому</w:t>
      </w:r>
      <w:r>
        <w:rPr>
          <w:sz w:val="28"/>
          <w:szCs w:val="28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.-</w:t>
      </w:r>
      <w:r>
        <w:rPr>
          <w:i/>
          <w:iCs/>
        </w:rPr>
        <w:t xml:space="preserve"> Использование приобретенных знаний и умений в практической деятельности и повседневной жизни: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для безопасного обращения с веществами и материалами в повседневной жизни и грамотного оказания первой помощи при ожогах кислотами и щелочами;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для объяснения отдельных фактов и природных явлений;</w:t>
      </w:r>
    </w:p>
    <w:p>
      <w:pPr>
        <w:pStyle w:val="Normal"/>
        <w:jc w:val="both"/>
        <w:rPr/>
      </w:pPr>
      <w:r>
        <w:rPr/>
        <w:t xml:space="preserve">— </w:t>
      </w:r>
      <w:r>
        <w:rPr/>
        <w:t>для критической оценки информации о веществах, используемых в быту.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В ценностно-ориентационной сфере</w:t>
      </w:r>
    </w:p>
    <w:p>
      <w:pPr>
        <w:pStyle w:val="Normal"/>
        <w:jc w:val="both"/>
        <w:rPr/>
      </w:pPr>
      <w:r>
        <w:rPr>
          <w:i/>
          <w:iCs/>
        </w:rPr>
        <w:t xml:space="preserve">Анализ и оценка </w:t>
      </w:r>
      <w:r>
        <w:rPr/>
        <w:t>последствий для окружающей среды бытовой и производственной деятельности человека, связанной с получением и переработкой веществ.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В трудовой сфере</w:t>
      </w:r>
    </w:p>
    <w:p>
      <w:pPr>
        <w:pStyle w:val="Normal"/>
        <w:jc w:val="both"/>
        <w:rPr/>
      </w:pPr>
      <w:r>
        <w:rPr>
          <w:i/>
          <w:iCs/>
        </w:rPr>
        <w:t xml:space="preserve">Проведение операций </w:t>
      </w:r>
      <w:r>
        <w:rPr/>
        <w:t>с использованием нагревания, отстаивания, фильтрования, выпаривания; получения, собирания, распознавания веществ; изготовления моделей молекул.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В сфере безопасности жизнедеятельности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Соблюдение </w:t>
      </w:r>
      <w:r>
        <w:rPr/>
        <w:t>правил техники безопасности при проведении химического эксперимента;</w:t>
      </w:r>
    </w:p>
    <w:p>
      <w:pPr>
        <w:pStyle w:val="Normal"/>
        <w:jc w:val="both"/>
        <w:rPr/>
      </w:pPr>
      <w:r>
        <w:rPr/>
        <w:t xml:space="preserve">— </w:t>
      </w:r>
      <w:r>
        <w:rPr>
          <w:i/>
          <w:iCs/>
        </w:rPr>
        <w:t xml:space="preserve">оказание </w:t>
      </w:r>
      <w:r>
        <w:rPr/>
        <w:t>первой помощи при ожогах, порезах и химических травмах.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Формирование функциональной грамотности обучающихся.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     </w:t>
      </w:r>
      <w:r>
        <w:rPr/>
        <w:t>Личностные результаты освоения функциональной грамотности формулируются следующим образом: «формулирует и объясняет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гражданина».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Метапредметные результаты могут быть сформулированы так: «находит и извлекает информацию в различном контексте; объясняет и описывает явления на основе полученной информации; анализирует и интегрирует полученную информацию; формулирует проблему, интерпретирует и оценивает её; делает выводы, строит прогнозы, предлагает пути решения».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/>
      </w:pPr>
      <w:r>
        <w:rPr>
          <w:rStyle w:val="Strong"/>
        </w:rPr>
        <w:t xml:space="preserve">Содержание программы 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Defaultcxspmiddle"/>
        <w:spacing w:before="280" w:after="280"/>
        <w:jc w:val="both"/>
        <w:rPr>
          <w:b/>
          <w:b/>
          <w:i/>
          <w:i/>
        </w:rPr>
      </w:pPr>
      <w:r>
        <w:rPr>
          <w:b/>
          <w:i/>
        </w:rPr>
        <w:t>Тема 1. Органическая химия (11  часов)</w:t>
      </w:r>
    </w:p>
    <w:p>
      <w:pPr>
        <w:pStyle w:val="Defaultcxspmiddle"/>
        <w:spacing w:before="280" w:after="280"/>
        <w:jc w:val="both"/>
        <w:rPr>
          <w:i/>
          <w:i/>
        </w:rPr>
      </w:pPr>
      <w:r>
        <w:rPr>
          <w:i/>
        </w:rPr>
        <w:t>4.1. Углеводороды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 xml:space="preserve">Теория строения органических соединений. Изомерия – структурная и пространственная. Гомологи и гомологический ряд. </w:t>
      </w:r>
    </w:p>
    <w:p>
      <w:pPr>
        <w:pStyle w:val="Defaultcxspmiddle"/>
        <w:spacing w:before="280" w:after="280"/>
        <w:jc w:val="both"/>
        <w:rPr/>
      </w:pPr>
      <w:r>
        <w:rPr/>
        <w:t xml:space="preserve">Типы связей в молекулах органических веществ. Гибридизация атомных орбиталей углерода. Радикал. Функциональная группа. Классификация и номенклатура органических соединений. 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>Характерные химические свойства углеводородов: алканов, циклоалканов, алкенов, диенов, алкинов. Природные источники углеводородов, их переработка. Механизмы реакций присоединения в органической химии. Правило В.В. Марковникова, правило Зайцева А.М.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 xml:space="preserve">Характерные химические свойства ароматических углеводородов: бензола и толуола. Механизмы реакций электрофильного замещения в органических реакциях. </w:t>
      </w:r>
    </w:p>
    <w:p>
      <w:pPr>
        <w:pStyle w:val="Defaultcxspmiddle"/>
        <w:spacing w:before="280" w:after="280"/>
        <w:ind w:firstLine="567"/>
        <w:rPr/>
      </w:pPr>
      <w:r>
        <w:rPr/>
        <w:t>Высокомолекулярные соединения. Реакции полимеризации и поликонденсации. Полимеры. Пластмассы, волокна, каучуки.</w:t>
      </w:r>
    </w:p>
    <w:p>
      <w:pPr>
        <w:pStyle w:val="Defaultcxspmiddle"/>
        <w:spacing w:before="280" w:after="280"/>
        <w:jc w:val="both"/>
        <w:rPr>
          <w:i/>
          <w:i/>
        </w:rPr>
      </w:pPr>
      <w:r>
        <w:rPr>
          <w:i/>
        </w:rPr>
        <w:t>4.2. Кислородсодержащие органические соединения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>Характерные химические свойства предельных одноатомных и многоатомных спиртов, фенола. Характерные химические свойства альдегидов, предельных карбоновых кислот, сложных эфиров. Биологически важные вещества: углеводы (моносахариды, дисахариды, полисахариды). Реакции, подтверждающие взаимосвязь углеводородов и кислородсодержащих органических соединений.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 xml:space="preserve">Органические соединения, содержащие несколько функциональных. Особенности химических свойств. </w:t>
      </w:r>
    </w:p>
    <w:p>
      <w:pPr>
        <w:pStyle w:val="Defaultcxspmiddle"/>
        <w:spacing w:before="280" w:after="280"/>
        <w:jc w:val="both"/>
        <w:rPr>
          <w:i/>
          <w:i/>
        </w:rPr>
      </w:pPr>
      <w:r>
        <w:rPr>
          <w:i/>
        </w:rPr>
        <w:t>4.3. Азотсодержащие органические соединения и биологически важные органические вещества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 xml:space="preserve">Характерные химические свойства азотсодержащих органических соединений: аминов и аминокислот. Биологически важные вещества: жиры, белки, нуклеиновые кислоты.  Гормоны. Ферменты. Металлорганические соединения. </w:t>
      </w:r>
    </w:p>
    <w:p>
      <w:pPr>
        <w:pStyle w:val="Defaultcxspmiddle"/>
        <w:spacing w:before="280" w:after="280"/>
        <w:jc w:val="both"/>
        <w:rPr>
          <w:i/>
          <w:i/>
        </w:rPr>
      </w:pPr>
      <w:r>
        <w:rPr>
          <w:i/>
        </w:rPr>
        <w:t>4.4. Решение практических задач по теме: «Органическая химия»  (по материалам КИМов ЕГЭ  2018, 2019, 2020гг)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>Нахождение молекулярной формулы вещества. Генетическая связь между неорганическими и органическими веществами. Генетическая связь между основными классами неорганических веществ. Качественные реакции на некоторые классы органических соединений (алкены, алканы, спирты, альдегиды, карбоновые кислоты, углеводы, белки). Идентификация органических соединений.</w:t>
      </w:r>
    </w:p>
    <w:p>
      <w:pPr>
        <w:pStyle w:val="Defaultcxspmiddle"/>
        <w:spacing w:before="280" w:after="280"/>
        <w:jc w:val="both"/>
        <w:rPr>
          <w:b/>
          <w:b/>
        </w:rPr>
      </w:pPr>
      <w:r>
        <w:rPr>
          <w:b/>
        </w:rPr>
        <w:t>Тема 2. Обобщение и повторение материала за курс школьный химии (10-11 классы) (6 часов)</w:t>
      </w:r>
    </w:p>
    <w:p>
      <w:pPr>
        <w:pStyle w:val="Defaultcxspmiddle"/>
        <w:spacing w:before="280" w:after="280"/>
        <w:ind w:firstLine="567"/>
        <w:jc w:val="both"/>
        <w:rPr/>
      </w:pPr>
      <w:r>
        <w:rPr/>
        <w:t xml:space="preserve">Основные понятия и законы химии. Периодический закон Д.И.Менделеева и его физический смысл. Теория строения органических веществ А.М. Бутлерова и особенности органических соединений. Окислительно-восстановительные реакции в неорганической и органической химии. Генетическая связь между неорганическими и органическими соединениями. Экспериментальные основы органической и неорганической химии. </w:t>
      </w:r>
    </w:p>
    <w:p>
      <w:pPr>
        <w:pStyle w:val="Defaultcxspmiddle"/>
        <w:spacing w:before="280" w:after="280"/>
        <w:ind w:firstLine="567"/>
        <w:jc w:val="both"/>
        <w:rPr>
          <w:i/>
          <w:i/>
        </w:rPr>
      </w:pPr>
      <w:r>
        <w:rPr>
          <w:i/>
        </w:rPr>
        <w:t xml:space="preserve">Работа с контрольно-измерительными материалами ЕГЭ по химии. </w:t>
      </w:r>
    </w:p>
    <w:p>
      <w:pPr>
        <w:pStyle w:val="Defaultcxspmiddle"/>
        <w:spacing w:before="280" w:after="280"/>
        <w:ind w:firstLine="567"/>
        <w:jc w:val="both"/>
        <w:rPr>
          <w:i/>
          <w:i/>
        </w:rPr>
      </w:pPr>
      <w:r>
        <w:rPr>
          <w:i/>
        </w:rPr>
        <w:t>Итоговый контроль в форме ЕГЭ.</w:t>
      </w:r>
    </w:p>
    <w:p>
      <w:pPr>
        <w:pStyle w:val="Msonormalcxsplast"/>
        <w:tabs>
          <w:tab w:val="clear" w:pos="708"/>
          <w:tab w:val="left" w:pos="567" w:leader="none"/>
        </w:tabs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Литература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Спецификация экзаменационной работы по химии единого государственного экзамена 2021 год.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Кодификатор элементов содержания по химии для составления контрольных измерительных материалов единого государственного экзамена 2021 год. 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Программа курса химии для 10-11 классов общеобразовательных учреждений (автор Габриелян О.С.).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Учебно-тренировочные материалы для подготовки к единому государственному экзамену. 2020, 2021: Химия/ А.А.Каверина, Д.Ю.Добротин, А.С.Корощенко, Ю.Н.Медведев; Министерство образования РФ – М.: Интеллект-Центр, 2020. 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А.А.Каверина, Д.Ю.Добротин, А.С.Корощенко, М.Г.Снастина, Н.А.Городилова. Методические рекомендации по оцениванию заданий с развернутым ответом: Химия/ Федеральный институт педагогических измерений Министерства образования РФ – М.: Уникум- Центр, 2021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А.А.Каверина, Д.Ю. Добротин, А.С. Корощенко, М.Г. Снастина, Н.А.Городилова. Материалы для проведения зачета: Химия/ Федеральный институт педагогических измерений Министерства образования РФ – М.: Уникум- Центр, 2021. 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А.А.Каверина, Д.Ю. Добротин, А.С. Корощенко, М.Г. Снастина, Ю.н. Медведев. Отличник ЕГЭ. Решение сложных задач. Федеральный институт педагогических измерений Министерства образования РФ – М.: Интеллект - Центр, 2021.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А.С.Корощенко, М.Г.Снаткина. Типовые задания. – М:АСТ:Астрель, 2021. ФИПИ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Р.Г.Иванова, А.А.Каверина, А.С.Корощенко. Вопросы, упражнения и задания по химии: Пособие для учащихся 10-11 кл. – М.: Просвещение, Допущено Министерством образования и науки РФ.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Химия. Контрольно-измерительные материалы единого государственного экзамена в 2021г. М.: Центр тестирования Минобразования России, 2021.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Егоров А.С. Все типы расчетных задач по химии для подготовки к ЕГЭ Издательство: Феникс, 2014 года 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Егоров. Химия. Пособие-репетитор. – Ростов-на-Дону «Феникс» 2010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Оржековский П.А., Богданова Н.Н., Дорофеев М.В. и др. Единый государственный экзамен: 2020, 2021 г.: Химия: Тренировочные задания.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Единый государственный экзамен 2021. Химия. Учебно-тренировочные материалы для подготовки учащихся / ФИПИ – М.: Интеллект-Центр, 2020 </w:t>
      </w:r>
    </w:p>
    <w:p>
      <w:pPr>
        <w:pStyle w:val="Msonormalcxspmiddle"/>
        <w:numPr>
          <w:ilvl w:val="0"/>
          <w:numId w:val="1"/>
        </w:numPr>
        <w:spacing w:lineRule="auto" w:line="276" w:before="28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Кузьменко  Н.Е., Еремин В.В. Химия. 2400 задач для школьников и поступающих в вузы. – М.: Дрофа, 2016</w:t>
      </w:r>
    </w:p>
    <w:p>
      <w:pPr>
        <w:pStyle w:val="Msonormalcxsplast"/>
        <w:numPr>
          <w:ilvl w:val="0"/>
          <w:numId w:val="1"/>
        </w:numPr>
        <w:spacing w:lineRule="auto" w:line="276" w:before="28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Кузьменко Н.Е. и др. Начала химии. – М.: Экзамен, 2005.</w:t>
      </w:r>
    </w:p>
    <w:p>
      <w:pPr>
        <w:pStyle w:val="Style19"/>
        <w:numPr>
          <w:ilvl w:val="0"/>
          <w:numId w:val="1"/>
        </w:numPr>
        <w:spacing w:before="0" w:after="0"/>
        <w:contextualSpacing/>
        <w:jc w:val="both"/>
        <w:rPr>
          <w:b w:val="false"/>
          <w:b w:val="false"/>
          <w:sz w:val="24"/>
        </w:rPr>
      </w:pPr>
      <w:r>
        <w:rPr>
          <w:b w:val="false"/>
          <w:sz w:val="24"/>
        </w:rPr>
        <w:t>Кузьменко Н.Е. Учись решать задачи по химии. – М.: Просвещение, 2016.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Кузьменко Н.Е., Еремин В.В. Химия для абитуриентов и учащихся. – М.: Экзамен, 2013.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Медведев Ю.Н.ЕГЭ.Химия.Практикум по выполнению типовых тестовых заданий.-М:Издательство «Экзамен»2020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Мешкова О.В.. ЕГЭ. Универсальный справочник..-М: ЭКСМО, 2011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Хомченко Г.П., Хомченко И.Г. Сборник задач по химии для поступающих в вузы. – М.: Новая волна, 1996.</w:t>
      </w:r>
    </w:p>
    <w:p>
      <w:pPr>
        <w:pStyle w:val="Msobodytextcxspmiddle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sz w:val="22"/>
          <w:szCs w:val="22"/>
        </w:rPr>
      </w:pPr>
      <w:r>
        <w:rPr/>
        <w:t>Штремплер Г.И., Хохлов А.И. Методика расчетных задач по химии 8-11 классов. – М.: Просвещение,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Электронное пособие. Химическая энциклопедия (1-3 том), 2013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Библиотека электронных наглядных пособий. Химия 8 – 11 класс «Кирилл и Мифодий» ГУРЦ ЭМТО, 2013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 </w:t>
      </w:r>
      <w:r>
        <w:rPr/>
        <w:t>Мультимедийное учебное пособие. Электронная библиотека – Просвещение, 2014.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 </w:t>
      </w:r>
      <w:r>
        <w:rPr/>
        <w:t>Электронное учебное пособие Биология, химия, экология. – Дрофа, 2015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Календарно тематическое планирование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элективного курса </w:t>
      </w:r>
    </w:p>
    <w:p>
      <w:pPr>
        <w:pStyle w:val="Normal"/>
        <w:rPr>
          <w:sz w:val="18"/>
        </w:rPr>
      </w:pPr>
      <w:r>
        <w:rPr/>
        <w:t>по химии</w:t>
      </w:r>
    </w:p>
    <w:p>
      <w:pPr>
        <w:pStyle w:val="Normal"/>
        <w:rPr/>
      </w:pPr>
      <w:r>
        <w:rPr/>
        <w:t>классы 11</w:t>
      </w:r>
    </w:p>
    <w:p>
      <w:pPr>
        <w:pStyle w:val="Normal"/>
        <w:rPr/>
      </w:pPr>
      <w:r>
        <w:rPr/>
        <w:t>учитель Сульженко Т.А</w:t>
      </w:r>
    </w:p>
    <w:p>
      <w:pPr>
        <w:pStyle w:val="Normal"/>
        <w:rPr/>
      </w:pPr>
      <w:r>
        <w:rPr/>
        <w:t>количество часов по учебному плану 17</w:t>
      </w:r>
    </w:p>
    <w:p>
      <w:pPr>
        <w:pStyle w:val="Normal"/>
        <w:rPr/>
      </w:pPr>
      <w:r>
        <w:rPr/>
        <w:t>всего часов 17 в неделю часов 0,5</w:t>
      </w:r>
    </w:p>
    <w:p>
      <w:pPr>
        <w:pStyle w:val="Normal"/>
        <w:rPr/>
      </w:pPr>
      <w:r>
        <w:rPr/>
        <w:t xml:space="preserve">Для предметов естественно-научного цикла </w:t>
      </w:r>
    </w:p>
    <w:p>
      <w:pPr>
        <w:pStyle w:val="Normal"/>
        <w:shd w:val="clear" w:color="auto" w:fill="FFFFFF"/>
        <w:rPr/>
      </w:pPr>
      <w:r>
        <w:rPr/>
        <w:t>Планирование составлено на основе программы учителя химии муниципального бюджетного образовательного учреждения средней образовательной школы №4 Кривосветличной Н П 2011 год. Рецензия № 439 СКИПКРО</w:t>
      </w:r>
    </w:p>
    <w:p>
      <w:pPr>
        <w:pStyle w:val="Normal"/>
        <w:shd w:val="clear" w:color="auto" w:fill="FFFFFF"/>
        <w:rPr>
          <w:vanish/>
          <w:highlight w:val="yellow"/>
        </w:rPr>
      </w:pPr>
      <w:r>
        <w:rPr>
          <w:vanish/>
          <w:highlight w:val="yellow"/>
        </w:rPr>
        <w:t xml:space="preserve">расиворов электролитовьщесьваит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tbl>
      <w:tblPr>
        <w:tblW w:w="9924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66"/>
        <w:gridCol w:w="3262"/>
        <w:gridCol w:w="5103"/>
        <w:gridCol w:w="992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Наименование разделов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Дата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cxspmiddle"/>
              <w:widowControl w:val="false"/>
              <w:spacing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Тема 1. Органическая химия (11  часов)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NewtonSanPin"/>
                <w:lang w:eastAsia="en-US"/>
              </w:rPr>
            </w:pPr>
            <w:r>
              <w:rPr>
                <w:rFonts w:eastAsia="NewtonSanPin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"/>
              <w:widowControl w:val="false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Теория строения органических соединений. Изомерия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Углеводороды – алканы, алкены, циклоалканы, диены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Решение задач по теме: «Предельные углеводороды»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Решение задач оп теме: «Непредельные углеводороды»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Ароматические углеводороды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Кислородсодержащие органические соединения (сравнительная характеристика спиртов, альдегидов и карбоновых кислот)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jc w:val="both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>Кислородсодержащие органические соединения (сравнительная характеристика спиртов, альдегидов и карбоновых кислот)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NewtonSanPin"/>
                <w:lang w:eastAsia="en-US"/>
              </w:rPr>
            </w:pPr>
            <w:r>
              <w:rPr/>
              <w:t>Решение задач по теме:</w:t>
            </w:r>
            <w:r>
              <w:rPr>
                <w:b/>
              </w:rPr>
              <w:t xml:space="preserve"> </w:t>
            </w:r>
            <w:r>
              <w:rPr/>
              <w:t>Кислородсодержащие органические соединения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jc w:val="both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>Решение задач</w:t>
            </w:r>
            <w:r>
              <w:rPr/>
              <w:t xml:space="preserve"> </w:t>
            </w:r>
            <w:r>
              <w:rPr>
                <w:b w:val="false"/>
                <w:sz w:val="24"/>
              </w:rPr>
              <w:t>по теме: Кислородсодержащие органические соединения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NewtonSanPin"/>
                <w:lang w:eastAsia="en-US"/>
              </w:rPr>
            </w:pPr>
            <w:r>
              <w:rPr/>
              <w:t>Азотсодержащие органические соединения и биологически важные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NewtonSanPin"/>
                <w:lang w:eastAsia="en-US"/>
              </w:rPr>
            </w:pPr>
            <w:r>
              <w:rPr/>
              <w:t>Решение задач по теме: Азотсодержащие органические соединения и биологически важные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center"/>
              <w:rPr>
                <w:b/>
                <w:b/>
                <w:i/>
                <w:i/>
                <w:color w:val="auto"/>
              </w:rPr>
            </w:pPr>
            <w:r>
              <w:rPr>
                <w:b/>
                <w:i/>
                <w:color w:val="auto"/>
              </w:rPr>
              <w:t xml:space="preserve">Тема 5. Обобщение и повторение материала за школьный курс химии  (10-11 классы)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Обобщение материала по теме школьного курса «Общая химия» - решение сложных задач, разбор типичных ошибок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Обобщение материала по теме школьного курса «Неорганическая химия» - решение сложных задач, разбор типичных ошибок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Обобщение материала по теме школьного курса «Органическая химия» - решение сложных задач, разбор типичных ошибок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jc w:val="both"/>
              <w:rPr>
                <w:b w:val="false"/>
                <w:b w:val="false"/>
                <w:sz w:val="24"/>
              </w:rPr>
            </w:pPr>
            <w:r>
              <w:rPr/>
              <w:t xml:space="preserve"> </w:t>
            </w:r>
            <w:r>
              <w:rPr>
                <w:b w:val="false"/>
                <w:sz w:val="24"/>
              </w:rPr>
              <w:t>Выполнение тестов ЕГЭ (часть 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jc w:val="both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>Выполнение тестов ЕГЭ (часть 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i/>
              </w:rPr>
              <w:t>Итоговый контроль в форме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9302795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Normal (Web)" w:uiPriority="0"/>
    <w:lsdException w:name="HTML Preformatted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17f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qFormat/>
    <w:rsid w:val="002617f2"/>
    <w:pPr>
      <w:keepNext w:val="true"/>
      <w:outlineLvl w:val="0"/>
    </w:pPr>
    <w:rPr>
      <w:b/>
      <w:bCs/>
      <w:sz w:val="28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2617f2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2617f2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qFormat/>
    <w:rsid w:val="002617f2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rong">
    <w:name w:val="Strong"/>
    <w:basedOn w:val="DefaultParagraphFont"/>
    <w:qFormat/>
    <w:rsid w:val="002617f2"/>
    <w:rPr>
      <w:b/>
      <w:bCs/>
    </w:rPr>
  </w:style>
  <w:style w:type="character" w:styleId="Style12">
    <w:name w:val="Выделение"/>
    <w:basedOn w:val="DefaultParagraphFont"/>
    <w:qFormat/>
    <w:rsid w:val="002617f2"/>
    <w:rPr>
      <w:i/>
      <w:iCs/>
    </w:rPr>
  </w:style>
  <w:style w:type="character" w:styleId="Style13" w:customStyle="1">
    <w:name w:val="Основной текст Знак"/>
    <w:basedOn w:val="DefaultParagraphFont"/>
    <w:qFormat/>
    <w:rsid w:val="002617f2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2617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2617f2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15" w:customStyle="1">
    <w:name w:val="Основной текст_"/>
    <w:basedOn w:val="DefaultParagraphFont"/>
    <w:link w:val="28"/>
    <w:qFormat/>
    <w:locked/>
    <w:rsid w:val="002617f2"/>
    <w:rPr>
      <w:sz w:val="21"/>
      <w:szCs w:val="21"/>
      <w:shd w:fill="FFFFFF" w:val="clear"/>
    </w:rPr>
  </w:style>
  <w:style w:type="character" w:styleId="5" w:customStyle="1">
    <w:name w:val="Основной текст (5)_"/>
    <w:basedOn w:val="DefaultParagraphFont"/>
    <w:link w:val="51"/>
    <w:qFormat/>
    <w:locked/>
    <w:rsid w:val="002617f2"/>
    <w:rPr>
      <w:sz w:val="21"/>
      <w:szCs w:val="21"/>
      <w:shd w:fill="FFFFFF" w:val="clear"/>
    </w:rPr>
  </w:style>
  <w:style w:type="character" w:styleId="19" w:customStyle="1">
    <w:name w:val="Основной текст19"/>
    <w:basedOn w:val="Style15"/>
    <w:qFormat/>
    <w:rsid w:val="002617f2"/>
    <w:rPr>
      <w:sz w:val="21"/>
      <w:szCs w:val="21"/>
      <w:shd w:fill="FFFFFF" w:val="clear"/>
    </w:rPr>
  </w:style>
  <w:style w:type="character" w:styleId="3pt" w:customStyle="1">
    <w:name w:val="Основной текст + Интервал 3 pt"/>
    <w:basedOn w:val="Style15"/>
    <w:qFormat/>
    <w:rsid w:val="002617f2"/>
    <w:rPr>
      <w:spacing w:val="60"/>
      <w:sz w:val="21"/>
      <w:szCs w:val="21"/>
      <w:shd w:fill="FFFFFF" w:val="clear"/>
    </w:rPr>
  </w:style>
  <w:style w:type="character" w:styleId="30" w:customStyle="1">
    <w:name w:val="Основной текст (30)_"/>
    <w:basedOn w:val="DefaultParagraphFont"/>
    <w:link w:val="301"/>
    <w:qFormat/>
    <w:locked/>
    <w:rsid w:val="002617f2"/>
    <w:rPr>
      <w:shd w:fill="FFFFFF" w:val="clear"/>
    </w:rPr>
  </w:style>
  <w:style w:type="character" w:styleId="3010" w:customStyle="1">
    <w:name w:val="Основной текст (30) + 10"/>
    <w:basedOn w:val="30"/>
    <w:qFormat/>
    <w:rsid w:val="002617f2"/>
    <w:rPr>
      <w:sz w:val="21"/>
      <w:szCs w:val="21"/>
      <w:shd w:fill="FFFFFF" w:val="clear"/>
    </w:rPr>
  </w:style>
  <w:style w:type="character" w:styleId="3012pt" w:customStyle="1">
    <w:name w:val="Основной текст (30) + 12 pt"/>
    <w:basedOn w:val="30"/>
    <w:qFormat/>
    <w:rsid w:val="002617f2"/>
    <w:rPr>
      <w:b/>
      <w:bCs/>
      <w:sz w:val="24"/>
      <w:szCs w:val="24"/>
      <w:shd w:fill="FFFFFF" w:val="clear"/>
    </w:rPr>
  </w:style>
  <w:style w:type="character" w:styleId="11pt10" w:customStyle="1">
    <w:name w:val="Основной текст + 11 pt10"/>
    <w:basedOn w:val="Style15"/>
    <w:qFormat/>
    <w:rsid w:val="002617f2"/>
    <w:rPr>
      <w:sz w:val="22"/>
      <w:szCs w:val="22"/>
      <w:shd w:fill="FFFFFF" w:val="clear"/>
    </w:rPr>
  </w:style>
  <w:style w:type="character" w:styleId="512" w:customStyle="1">
    <w:name w:val="Основной текст (5)12"/>
    <w:basedOn w:val="5"/>
    <w:qFormat/>
    <w:rsid w:val="002617f2"/>
    <w:rPr>
      <w:sz w:val="21"/>
      <w:szCs w:val="21"/>
      <w:shd w:fill="FFFFFF" w:val="clear"/>
    </w:rPr>
  </w:style>
  <w:style w:type="character" w:styleId="593" w:customStyle="1">
    <w:name w:val="Основной текст (5) + 93"/>
    <w:basedOn w:val="5"/>
    <w:qFormat/>
    <w:rsid w:val="002617f2"/>
    <w:rPr>
      <w:smallCaps/>
      <w:sz w:val="19"/>
      <w:szCs w:val="19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semiHidden/>
    <w:qFormat/>
    <w:rsid w:val="00bb556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bb556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ad6e9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Style13"/>
    <w:rsid w:val="002617f2"/>
    <w:pPr>
      <w:jc w:val="center"/>
    </w:pPr>
    <w:rPr>
      <w:b/>
      <w:bCs/>
      <w:sz w:val="28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HTMLPreformatted">
    <w:name w:val="HTML Preformatted"/>
    <w:basedOn w:val="Normal"/>
    <w:link w:val="HTML"/>
    <w:qFormat/>
    <w:rsid w:val="002617f2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rsid w:val="002617f2"/>
    <w:pPr>
      <w:spacing w:beforeAutospacing="1" w:afterAutospacing="1"/>
    </w:pPr>
    <w:rPr/>
  </w:style>
  <w:style w:type="paragraph" w:styleId="Style23">
    <w:name w:val="Body Text Indent"/>
    <w:basedOn w:val="Normal"/>
    <w:link w:val="Style14"/>
    <w:rsid w:val="002617f2"/>
    <w:pPr>
      <w:spacing w:before="0" w:after="120"/>
      <w:ind w:left="283" w:hanging="0"/>
    </w:pPr>
    <w:rPr/>
  </w:style>
  <w:style w:type="paragraph" w:styleId="28" w:customStyle="1">
    <w:name w:val="Основной текст28"/>
    <w:basedOn w:val="Normal"/>
    <w:link w:val="Style15"/>
    <w:qFormat/>
    <w:rsid w:val="002617f2"/>
    <w:pPr>
      <w:shd w:val="clear" w:color="auto" w:fill="FFFFFF"/>
      <w:spacing w:lineRule="atLeast" w:line="240"/>
      <w:ind w:hanging="1120"/>
    </w:pPr>
    <w:rPr>
      <w:rFonts w:ascii="Calibri" w:hAnsi="Calibri" w:eastAsia="Calibri" w:cs="" w:asciiTheme="minorHAnsi" w:cstheme="minorBidi" w:eastAsiaTheme="minorHAnsi" w:hAnsiTheme="minorHAnsi"/>
      <w:sz w:val="21"/>
      <w:szCs w:val="21"/>
      <w:lang w:eastAsia="en-US"/>
    </w:rPr>
  </w:style>
  <w:style w:type="paragraph" w:styleId="51" w:customStyle="1">
    <w:name w:val="Основной текст (5)1"/>
    <w:basedOn w:val="Normal"/>
    <w:link w:val="5"/>
    <w:qFormat/>
    <w:rsid w:val="002617f2"/>
    <w:pPr>
      <w:shd w:val="clear" w:color="auto" w:fill="FFFFFF"/>
      <w:spacing w:lineRule="atLeast" w:line="240" w:before="0" w:after="180"/>
      <w:ind w:hanging="1100"/>
      <w:jc w:val="both"/>
    </w:pPr>
    <w:rPr>
      <w:rFonts w:ascii="Calibri" w:hAnsi="Calibri" w:eastAsia="Calibri" w:cs="" w:asciiTheme="minorHAnsi" w:cstheme="minorBidi" w:eastAsiaTheme="minorHAnsi" w:hAnsiTheme="minorHAnsi"/>
      <w:sz w:val="21"/>
      <w:szCs w:val="21"/>
      <w:lang w:eastAsia="en-US"/>
    </w:rPr>
  </w:style>
  <w:style w:type="paragraph" w:styleId="301" w:customStyle="1">
    <w:name w:val="Основной текст (30)"/>
    <w:basedOn w:val="Normal"/>
    <w:link w:val="30"/>
    <w:qFormat/>
    <w:rsid w:val="002617f2"/>
    <w:pPr>
      <w:shd w:val="clear" w:color="auto" w:fill="FFFFFF"/>
      <w:spacing w:lineRule="atLeast" w:line="240"/>
      <w:ind w:firstLine="28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6"/>
    <w:uiPriority w:val="99"/>
    <w:semiHidden/>
    <w:unhideWhenUsed/>
    <w:rsid w:val="00bb556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7"/>
    <w:uiPriority w:val="99"/>
    <w:unhideWhenUsed/>
    <w:rsid w:val="00bb556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35592f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ad6e95"/>
    <w:pPr>
      <w:spacing w:lineRule="auto" w:line="480" w:before="0" w:after="120"/>
      <w:ind w:left="283" w:hanging="0"/>
    </w:pPr>
    <w:rPr/>
  </w:style>
  <w:style w:type="paragraph" w:styleId="Default" w:customStyle="1">
    <w:name w:val="Default"/>
    <w:qFormat/>
    <w:rsid w:val="00d4267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Defaultcxspmiddle" w:customStyle="1">
    <w:name w:val="defaultcxspmiddle"/>
    <w:basedOn w:val="Normal"/>
    <w:qFormat/>
    <w:rsid w:val="00d4267f"/>
    <w:pPr>
      <w:spacing w:beforeAutospacing="1" w:afterAutospacing="1"/>
    </w:pPr>
    <w:rPr/>
  </w:style>
  <w:style w:type="paragraph" w:styleId="Defaultcxsplast" w:customStyle="1">
    <w:name w:val="defaultcxsplast"/>
    <w:basedOn w:val="Normal"/>
    <w:qFormat/>
    <w:rsid w:val="00d4267f"/>
    <w:pPr>
      <w:spacing w:beforeAutospacing="1" w:afterAutospacing="1"/>
    </w:pPr>
    <w:rPr/>
  </w:style>
  <w:style w:type="paragraph" w:styleId="Msonormalcxsplast" w:customStyle="1">
    <w:name w:val="msonormalcxsplast"/>
    <w:basedOn w:val="Normal"/>
    <w:qFormat/>
    <w:rsid w:val="00d4267f"/>
    <w:pPr>
      <w:spacing w:beforeAutospacing="1" w:afterAutospacing="1"/>
    </w:pPr>
    <w:rPr/>
  </w:style>
  <w:style w:type="paragraph" w:styleId="Msonormalcxspmiddle" w:customStyle="1">
    <w:name w:val="msonormalcxspmiddle"/>
    <w:basedOn w:val="Normal"/>
    <w:qFormat/>
    <w:rsid w:val="00ee7d5d"/>
    <w:pPr>
      <w:spacing w:beforeAutospacing="1" w:afterAutospacing="1"/>
    </w:pPr>
    <w:rPr/>
  </w:style>
  <w:style w:type="paragraph" w:styleId="Msobodytextcxspmiddle" w:customStyle="1">
    <w:name w:val="msobodytextcxspmiddle"/>
    <w:basedOn w:val="Normal"/>
    <w:qFormat/>
    <w:rsid w:val="00ee7d5d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1433-429C-47AC-8BC8-9A46BE40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Application>LibreOffice/7.3.6.2$Linux_X86_64 LibreOffice_project/30$Build-2</Application>
  <AppVersion>15.0000</AppVersion>
  <Pages>8</Pages>
  <Words>1940</Words>
  <Characters>14593</Characters>
  <CharactersWithSpaces>17306</CharactersWithSpaces>
  <Paragraphs>213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2017-08-30T11:05:00Z</dcterms:created>
  <dc:creator>Admin</dc:creator>
  <dc:description/>
  <dc:language>ru-RU</dc:language>
  <cp:lastModifiedBy/>
  <cp:lastPrinted>2020-08-26T07:08:00Z</cp:lastPrinted>
  <dcterms:modified xsi:type="dcterms:W3CDTF">2024-11-02T12:25:19Z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